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46F" w:rsidRPr="005549A1" w:rsidRDefault="00E0046F" w:rsidP="00E0046F">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E0046F" w:rsidRPr="006B2D87" w:rsidTr="00A21EF6">
        <w:trPr>
          <w:trHeight w:val="423"/>
        </w:trPr>
        <w:tc>
          <w:tcPr>
            <w:tcW w:w="9540" w:type="dxa"/>
            <w:shd w:val="clear" w:color="auto" w:fill="252593"/>
            <w:vAlign w:val="center"/>
          </w:tcPr>
          <w:p w:rsidR="00E0046F" w:rsidRPr="006B2D87" w:rsidRDefault="00E0046F"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Pr>
                <w:bCs/>
                <w:sz w:val="24"/>
                <w:u w:val="single"/>
                <w:lang w:val="fr-FR"/>
              </w:rPr>
              <w:fldChar w:fldCharType="begin">
                <w:ffData>
                  <w:name w:val=""/>
                  <w:enabled/>
                  <w:calcOnExit w:val="0"/>
                  <w:textInput/>
                </w:ffData>
              </w:fldChar>
            </w:r>
            <w:r w:rsidRPr="006B2D87">
              <w:rPr>
                <w:bCs/>
                <w:sz w:val="24"/>
                <w:u w:val="single"/>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5549A1">
              <w:rPr>
                <w:rStyle w:val="FootnoteReference"/>
                <w:bCs/>
                <w:sz w:val="24"/>
                <w:lang w:val="fr-FR"/>
              </w:rPr>
              <w:footnoteReference w:id="1"/>
            </w:r>
            <w:r w:rsidRPr="00011FBE">
              <w:rPr>
                <w:bCs/>
                <w:sz w:val="24"/>
              </w:rPr>
              <w:t xml:space="preserve"> </w:t>
            </w:r>
            <w:r w:rsidRPr="007F40CF">
              <w:rPr>
                <w:rFonts w:cs="Arial"/>
                <w:b/>
                <w:bCs/>
                <w:sz w:val="24"/>
                <w:szCs w:val="24"/>
              </w:rPr>
              <w:t>(Runtime)</w:t>
            </w:r>
          </w:p>
        </w:tc>
      </w:tr>
      <w:tr w:rsidR="00E0046F" w:rsidRPr="005549A1" w:rsidTr="00A21EF6">
        <w:trPr>
          <w:trHeight w:val="1371"/>
        </w:trPr>
        <w:tc>
          <w:tcPr>
            <w:tcW w:w="9540" w:type="dxa"/>
          </w:tcPr>
          <w:p w:rsidR="00E0046F" w:rsidRPr="00310C4C" w:rsidRDefault="00E0046F" w:rsidP="00A21EF6">
            <w:pPr>
              <w:rPr>
                <w:sz w:val="32"/>
                <w:szCs w:val="32"/>
              </w:rPr>
            </w:pPr>
          </w:p>
          <w:p w:rsidR="00E0046F" w:rsidRPr="00310C4C" w:rsidRDefault="00E0046F" w:rsidP="00A21EF6">
            <w:pPr>
              <w:pStyle w:val="LicenseNumber"/>
              <w:spacing w:before="120" w:after="120"/>
              <w:rPr>
                <w:rFonts w:cs="Tahoma"/>
                <w:sz w:val="24"/>
                <w:szCs w:val="24"/>
                <w:lang w:val="fr-FR"/>
              </w:rPr>
            </w:pPr>
            <w:r w:rsidRPr="00310C4C">
              <w:rPr>
                <w:rFonts w:cs="Tahoma"/>
                <w:sz w:val="24"/>
                <w:szCs w:val="24"/>
                <w:lang w:val="fr-FR"/>
              </w:rPr>
              <w:t xml:space="preserve">Licences Serveur :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2"/>
            </w:r>
            <w:r w:rsidRPr="00310C4C">
              <w:rPr>
                <w:rFonts w:cs="Tahoma"/>
                <w:sz w:val="24"/>
                <w:szCs w:val="24"/>
                <w:lang w:val="fr-FR"/>
              </w:rPr>
              <w:t xml:space="preserve"> </w:t>
            </w:r>
          </w:p>
          <w:p w:rsidR="00E0046F" w:rsidRPr="00310C4C" w:rsidRDefault="00E0046F" w:rsidP="00A21EF6">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3"/>
            </w:r>
            <w:r w:rsidRPr="00310C4C">
              <w:rPr>
                <w:rFonts w:cs="Tahoma"/>
                <w:b w:val="0"/>
                <w:sz w:val="24"/>
                <w:szCs w:val="24"/>
                <w:lang w:val="fr-FR"/>
              </w:rPr>
              <w:t xml:space="preserve"> </w:t>
            </w:r>
          </w:p>
          <w:p w:rsidR="00E0046F" w:rsidRPr="00310C4C" w:rsidRDefault="00E0046F" w:rsidP="00A21EF6">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4"/>
            </w:r>
          </w:p>
          <w:p w:rsidR="00E0046F" w:rsidRPr="00310C4C" w:rsidRDefault="00E0046F" w:rsidP="00A21EF6">
            <w:pPr>
              <w:pStyle w:val="LicenseNumber"/>
              <w:spacing w:before="120" w:after="120"/>
              <w:rPr>
                <w:rFonts w:cs="Tahoma"/>
                <w:sz w:val="24"/>
                <w:szCs w:val="24"/>
                <w:lang w:val="fr-FR"/>
              </w:rPr>
            </w:pPr>
          </w:p>
        </w:tc>
      </w:tr>
      <w:tr w:rsidR="00E0046F" w:rsidRPr="00011FBE" w:rsidTr="00A21EF6">
        <w:trPr>
          <w:trHeight w:val="249"/>
        </w:trPr>
        <w:tc>
          <w:tcPr>
            <w:tcW w:w="9540" w:type="dxa"/>
            <w:shd w:val="clear" w:color="auto" w:fill="000080"/>
            <w:vAlign w:val="center"/>
          </w:tcPr>
          <w:p w:rsidR="00E0046F" w:rsidRPr="00463D66" w:rsidRDefault="00E0046F" w:rsidP="00A21EF6">
            <w:pPr>
              <w:pStyle w:val="Heading2"/>
              <w:numPr>
                <w:ilvl w:val="0"/>
                <w:numId w:val="0"/>
              </w:numPr>
              <w:rPr>
                <w:lang w:val="fr-FR"/>
              </w:rPr>
            </w:pPr>
            <w:r w:rsidRPr="00463D66">
              <w:rPr>
                <w:lang w:val="fr-FR"/>
              </w:rPr>
              <w:t>CONTRAT DE LICENCE UTILISATEUR FINAL</w:t>
            </w:r>
          </w:p>
        </w:tc>
      </w:tr>
    </w:tbl>
    <w:p w:rsidR="00E0046F" w:rsidRPr="00FE073A" w:rsidRDefault="00E0046F" w:rsidP="00E0046F">
      <w:pPr>
        <w:widowControl w:val="0"/>
        <w:rPr>
          <w:sz w:val="20"/>
          <w:szCs w:val="20"/>
          <w:lang w:val="fr-FR"/>
        </w:rPr>
      </w:pPr>
      <w:r w:rsidRPr="00FE073A">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rsidR="00E0046F" w:rsidRPr="00FE073A" w:rsidRDefault="00E0046F" w:rsidP="00E0046F">
      <w:pPr>
        <w:pStyle w:val="Bullet2"/>
        <w:widowControl w:val="0"/>
        <w:ind w:left="360" w:hanging="360"/>
        <w:rPr>
          <w:sz w:val="20"/>
          <w:szCs w:val="20"/>
          <w:lang w:val="fr-FR"/>
        </w:rPr>
      </w:pPr>
      <w:r w:rsidRPr="00FE073A">
        <w:rPr>
          <w:sz w:val="20"/>
          <w:szCs w:val="20"/>
          <w:lang w:val="fr-FR"/>
        </w:rPr>
        <w:t>les mises à jour,</w:t>
      </w:r>
    </w:p>
    <w:p w:rsidR="00E0046F" w:rsidRPr="00FE073A" w:rsidRDefault="00E0046F" w:rsidP="00E0046F">
      <w:pPr>
        <w:pStyle w:val="Bullet2"/>
        <w:widowControl w:val="0"/>
        <w:ind w:left="360" w:hanging="360"/>
        <w:rPr>
          <w:sz w:val="20"/>
          <w:szCs w:val="20"/>
          <w:lang w:val="fr-FR"/>
        </w:rPr>
      </w:pPr>
      <w:r w:rsidRPr="00FE073A">
        <w:rPr>
          <w:sz w:val="20"/>
          <w:szCs w:val="20"/>
          <w:lang w:val="fr-FR"/>
        </w:rPr>
        <w:t>les suppléments, et</w:t>
      </w:r>
    </w:p>
    <w:p w:rsidR="00E0046F" w:rsidRPr="00FE073A" w:rsidRDefault="00E0046F" w:rsidP="00E0046F">
      <w:pPr>
        <w:pStyle w:val="Bullet2"/>
        <w:widowControl w:val="0"/>
        <w:ind w:left="360" w:hanging="360"/>
        <w:rPr>
          <w:sz w:val="20"/>
          <w:szCs w:val="20"/>
          <w:lang w:val="fr-FR"/>
        </w:rPr>
      </w:pPr>
      <w:r w:rsidRPr="00FE073A">
        <w:rPr>
          <w:sz w:val="20"/>
          <w:szCs w:val="20"/>
          <w:lang w:val="fr-FR"/>
        </w:rPr>
        <w:t>les services Internet</w:t>
      </w:r>
    </w:p>
    <w:p w:rsidR="00E0046F" w:rsidRPr="00FE073A" w:rsidRDefault="00E0046F" w:rsidP="00E0046F">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 logiciel au Concédant.</w:t>
      </w:r>
    </w:p>
    <w:p w:rsidR="00E0046F" w:rsidRPr="00FE073A" w:rsidRDefault="00E0046F" w:rsidP="00E0046F">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rsidR="00E0046F" w:rsidRPr="00FE073A" w:rsidRDefault="00E0046F" w:rsidP="00E0046F">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0046F" w:rsidRPr="00011FBE"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0046F" w:rsidRPr="005549A1" w:rsidRDefault="00E0046F" w:rsidP="00A21EF6">
            <w:pPr>
              <w:ind w:right="-115"/>
              <w:rPr>
                <w:lang w:val="fr-FR"/>
              </w:rPr>
            </w:pPr>
          </w:p>
          <w:p w:rsidR="00E0046F" w:rsidRPr="005549A1" w:rsidRDefault="00E0046F" w:rsidP="00A21EF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Pr="005549A1">
              <w:rPr>
                <w:sz w:val="18"/>
                <w:vertAlign w:val="superscript"/>
                <w:lang w:val="fr-FR"/>
              </w:rPr>
              <w:fldChar w:fldCharType="begin"/>
            </w:r>
            <w:r w:rsidRPr="00463D66">
              <w:rPr>
                <w:lang w:val="fr-FR"/>
              </w:rPr>
              <w:instrText>tc "</w:instrText>
            </w:r>
            <w:r w:rsidRPr="005549A1">
              <w:rPr>
                <w:sz w:val="18"/>
                <w:vertAlign w:val="superscript"/>
                <w:lang w:val="fr-FR"/>
              </w:rPr>
              <w:instrText>Microsoft( Application Center 2000" \f C \l 1</w:instrText>
            </w:r>
            <w:r w:rsidRPr="005549A1">
              <w:rPr>
                <w:sz w:val="18"/>
                <w:vertAlign w:val="superscript"/>
                <w:lang w:val="fr-FR"/>
              </w:rPr>
              <w:fldChar w:fldCharType="end"/>
            </w:r>
            <w:r w:rsidRPr="005549A1">
              <w:rPr>
                <w:sz w:val="18"/>
                <w:vertAlign w:val="superscript"/>
                <w:lang w:val="fr-FR"/>
              </w:rPr>
              <w:t>Microsoft( Application Center 2000</w:t>
            </w:r>
            <w:r w:rsidRPr="005549A1">
              <w:rPr>
                <w:lang w:val="fr-FR"/>
              </w:rPr>
              <w:t xml:space="preserve"> </w:t>
            </w:r>
          </w:p>
        </w:tc>
      </w:tr>
    </w:tbl>
    <w:p w:rsidR="00E0046F" w:rsidRPr="004054A3" w:rsidRDefault="00E0046F" w:rsidP="00E0046F">
      <w:pPr>
        <w:pStyle w:val="Preamble"/>
        <w:widowControl w:val="0"/>
        <w:rPr>
          <w:sz w:val="20"/>
          <w:szCs w:val="20"/>
          <w:lang w:val="fr-FR"/>
        </w:rPr>
      </w:pPr>
      <w:r w:rsidRPr="004054A3">
        <w:rPr>
          <w:sz w:val="20"/>
          <w:szCs w:val="20"/>
          <w:lang w:val="fr-FR"/>
        </w:rPr>
        <w:t>AVIS IMPORTANT :</w:t>
      </w:r>
      <w:r w:rsidRPr="004054A3">
        <w:rPr>
          <w:rFonts w:eastAsia="SimSun"/>
          <w:sz w:val="20"/>
          <w:szCs w:val="20"/>
          <w:lang w:val="fr-FR"/>
        </w:rPr>
        <w:t xml:space="preserve"> </w:t>
      </w:r>
      <w:r w:rsidRPr="004054A3">
        <w:rPr>
          <w:sz w:val="20"/>
          <w:szCs w:val="20"/>
          <w:lang w:val="fr-FR"/>
        </w:rPr>
        <w:t>MISES À JOUR AUTOMATIQUES DE VERSIONS PRÉCÉDENTES DE SQL SERVER.</w:t>
      </w:r>
      <w:r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 fonctionnalités de ces éditions par ses propres fichiers.</w:t>
      </w:r>
      <w:r w:rsidRPr="004054A3">
        <w:rPr>
          <w:rFonts w:eastAsia="SimSun"/>
          <w:b w:val="0"/>
          <w:bCs w:val="0"/>
          <w:sz w:val="20"/>
          <w:szCs w:val="20"/>
          <w:lang w:val="fr-FR"/>
        </w:rPr>
        <w:t xml:space="preserve"> Cette fonctionnalité ne peut pas être désactivée. </w:t>
      </w:r>
      <w:r w:rsidRPr="004054A3">
        <w:rPr>
          <w:b w:val="0"/>
          <w:bCs w:val="0"/>
          <w:sz w:val="20"/>
          <w:szCs w:val="20"/>
          <w:lang w:val="fr-FR"/>
        </w:rPr>
        <w:t>La suppression de ces fichiers peut engendrer des défaillances au niveau du logiciel. Une fois supprimés, ils ne pourront peut-être pas être récupérés. 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Pr>
          <w:b w:val="0"/>
          <w:bCs w:val="0"/>
          <w:sz w:val="20"/>
          <w:szCs w:val="20"/>
          <w:lang w:val="fr-FR"/>
        </w:rPr>
        <w:t> </w:t>
      </w:r>
      <w:r w:rsidRPr="004054A3">
        <w:rPr>
          <w:b w:val="0"/>
          <w:bCs w:val="0"/>
          <w:sz w:val="20"/>
          <w:szCs w:val="20"/>
          <w:lang w:val="fr-FR"/>
        </w:rPr>
        <w:t>Server (y compris leurs composants) exécutées sur ce serveur ou dispositif.</w:t>
      </w:r>
    </w:p>
    <w:p w:rsidR="00E0046F" w:rsidRPr="00826789" w:rsidRDefault="00E0046F" w:rsidP="00E0046F">
      <w:pPr>
        <w:pStyle w:val="PreambleBorderAbove"/>
        <w:widowControl w:val="0"/>
        <w:jc w:val="center"/>
        <w:rPr>
          <w:lang w:val="fr-FR"/>
        </w:rPr>
      </w:pPr>
      <w:r w:rsidRPr="00826789">
        <w:rPr>
          <w:lang w:val="fr-FR"/>
        </w:rPr>
        <w:t>***</w:t>
      </w:r>
    </w:p>
    <w:p w:rsidR="00E0046F" w:rsidRPr="00840D2B" w:rsidRDefault="00E0046F" w:rsidP="00E0046F">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rsidR="00E0046F" w:rsidRPr="00840D2B" w:rsidRDefault="00E0046F" w:rsidP="00E0046F">
      <w:pPr>
        <w:pStyle w:val="Heading1"/>
        <w:numPr>
          <w:ilvl w:val="0"/>
          <w:numId w:val="8"/>
        </w:numPr>
        <w:rPr>
          <w:sz w:val="20"/>
          <w:szCs w:val="20"/>
          <w:lang w:val="fr-FR"/>
        </w:rPr>
      </w:pPr>
      <w:r w:rsidRPr="00840D2B">
        <w:rPr>
          <w:sz w:val="20"/>
          <w:szCs w:val="20"/>
          <w:lang w:val="fr-FR"/>
        </w:rPr>
        <w:t>PRÉSENTATION.</w:t>
      </w:r>
    </w:p>
    <w:p w:rsidR="00E0046F" w:rsidRPr="00840D2B" w:rsidRDefault="00E0046F" w:rsidP="00E0046F">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rsidR="00E0046F" w:rsidRPr="00840D2B" w:rsidRDefault="00E0046F" w:rsidP="00E0046F">
      <w:pPr>
        <w:pStyle w:val="Bullet3"/>
        <w:widowControl w:val="0"/>
        <w:rPr>
          <w:sz w:val="20"/>
          <w:szCs w:val="20"/>
          <w:lang w:val="fr-FR"/>
        </w:rPr>
      </w:pPr>
      <w:r w:rsidRPr="00840D2B">
        <w:rPr>
          <w:sz w:val="20"/>
          <w:szCs w:val="20"/>
          <w:lang w:val="fr-FR"/>
        </w:rPr>
        <w:t>un logiciel serveur, et</w:t>
      </w:r>
    </w:p>
    <w:p w:rsidR="00E0046F" w:rsidRPr="00840D2B" w:rsidRDefault="00E0046F" w:rsidP="00E0046F">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rsidR="00E0046F" w:rsidRPr="00840D2B" w:rsidRDefault="00E0046F" w:rsidP="00E0046F">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rsidR="00E0046F" w:rsidRPr="00840D2B" w:rsidRDefault="00E0046F" w:rsidP="00E0046F">
      <w:pPr>
        <w:pStyle w:val="Bullet3"/>
        <w:widowControl w:val="0"/>
        <w:rPr>
          <w:sz w:val="20"/>
          <w:szCs w:val="20"/>
          <w:lang w:val="fr-FR"/>
        </w:rPr>
      </w:pPr>
      <w:r w:rsidRPr="00840D2B">
        <w:rPr>
          <w:sz w:val="20"/>
          <w:szCs w:val="20"/>
          <w:lang w:val="fr-FR"/>
        </w:rPr>
        <w:t>le nombre d’instances du logiciel serveur que vous exécutez ; et</w:t>
      </w:r>
    </w:p>
    <w:p w:rsidR="00E0046F" w:rsidRPr="00840D2B" w:rsidRDefault="00E0046F" w:rsidP="00E0046F">
      <w:pPr>
        <w:pStyle w:val="Bullet3"/>
        <w:widowControl w:val="0"/>
        <w:rPr>
          <w:sz w:val="20"/>
          <w:szCs w:val="20"/>
          <w:lang w:val="fr-FR"/>
        </w:rPr>
      </w:pPr>
      <w:r w:rsidRPr="00840D2B">
        <w:rPr>
          <w:sz w:val="20"/>
          <w:szCs w:val="20"/>
          <w:lang w:val="fr-FR"/>
        </w:rPr>
        <w:t>le nombre de dispositifs et d’utilisateurs qui ont accès aux instances du logiciel serveur.</w:t>
      </w:r>
    </w:p>
    <w:p w:rsidR="00E0046F" w:rsidRPr="00840D2B" w:rsidRDefault="00E0046F" w:rsidP="00E0046F">
      <w:pPr>
        <w:pStyle w:val="Heading2"/>
        <w:widowControl w:val="0"/>
        <w:rPr>
          <w:sz w:val="20"/>
          <w:szCs w:val="20"/>
          <w:lang w:val="fr-FR"/>
        </w:rPr>
      </w:pPr>
      <w:r w:rsidRPr="00840D2B">
        <w:rPr>
          <w:sz w:val="20"/>
          <w:szCs w:val="20"/>
          <w:lang w:val="fr-FR"/>
        </w:rPr>
        <w:t>Terminologie des contrats de licence.</w:t>
      </w:r>
    </w:p>
    <w:p w:rsidR="00E0046F" w:rsidRPr="00840D2B" w:rsidRDefault="00E0046F" w:rsidP="00E0046F">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E0046F" w:rsidRPr="00840D2B" w:rsidRDefault="00E0046F" w:rsidP="00E0046F">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E0046F" w:rsidRPr="00840D2B" w:rsidRDefault="00E0046F" w:rsidP="00E0046F">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rsidR="00E0046F" w:rsidRPr="00840D2B" w:rsidRDefault="00E0046F" w:rsidP="00E0046F">
      <w:pPr>
        <w:pStyle w:val="Bullet4"/>
        <w:widowControl w:val="0"/>
        <w:numPr>
          <w:ilvl w:val="0"/>
          <w:numId w:val="6"/>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rsidR="00E0046F" w:rsidRPr="00840D2B" w:rsidRDefault="00E0046F" w:rsidP="00E0046F">
      <w:pPr>
        <w:pStyle w:val="Bullet4"/>
        <w:widowControl w:val="0"/>
        <w:numPr>
          <w:ilvl w:val="0"/>
          <w:numId w:val="6"/>
        </w:numPr>
        <w:ind w:left="1440" w:hanging="360"/>
        <w:rPr>
          <w:sz w:val="20"/>
          <w:szCs w:val="20"/>
          <w:lang w:val="fr-FR"/>
        </w:rPr>
      </w:pPr>
      <w:r w:rsidRPr="00840D2B">
        <w:rPr>
          <w:sz w:val="20"/>
          <w:szCs w:val="20"/>
          <w:lang w:val="fr-FR"/>
        </w:rPr>
        <w:t>des instances d</w:t>
      </w:r>
      <w:r>
        <w:rPr>
          <w:sz w:val="20"/>
          <w:szCs w:val="20"/>
          <w:lang w:val="fr-FR"/>
        </w:rPr>
        <w:t>’</w:t>
      </w:r>
      <w:r w:rsidRPr="00840D2B">
        <w:rPr>
          <w:sz w:val="20"/>
          <w:szCs w:val="20"/>
          <w:lang w:val="fr-FR"/>
        </w:rPr>
        <w:t>applications, le cas échéant, configurées pour s’exécuter sur l</w:t>
      </w:r>
      <w:r>
        <w:rPr>
          <w:sz w:val="20"/>
          <w:szCs w:val="20"/>
          <w:lang w:val="fr-FR"/>
        </w:rPr>
        <w:t>’</w:t>
      </w:r>
      <w:r w:rsidRPr="00840D2B">
        <w:rPr>
          <w:sz w:val="20"/>
          <w:szCs w:val="20"/>
          <w:lang w:val="fr-FR"/>
        </w:rPr>
        <w:t>instance du système d’exploitation ou la partie identifiée ci-dessus.</w:t>
      </w:r>
      <w:r w:rsidRPr="00840D2B">
        <w:rPr>
          <w:rFonts w:eastAsia="SimSun"/>
          <w:sz w:val="20"/>
          <w:szCs w:val="20"/>
          <w:lang w:val="fr-FR"/>
        </w:rPr>
        <w:t xml:space="preserve"> </w:t>
      </w:r>
    </w:p>
    <w:p w:rsidR="00E0046F" w:rsidRPr="00840D2B" w:rsidRDefault="00E0046F" w:rsidP="00E0046F">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 à la fois les deux :</w:t>
      </w:r>
    </w:p>
    <w:p w:rsidR="00E0046F" w:rsidRPr="00840D2B" w:rsidRDefault="00E0046F" w:rsidP="00E0046F">
      <w:pPr>
        <w:pStyle w:val="Body3"/>
        <w:widowControl w:val="0"/>
        <w:numPr>
          <w:ilvl w:val="0"/>
          <w:numId w:val="7"/>
        </w:numPr>
        <w:rPr>
          <w:sz w:val="20"/>
          <w:szCs w:val="20"/>
          <w:lang w:val="fr-FR"/>
        </w:rPr>
      </w:pPr>
      <w:r w:rsidRPr="00840D2B">
        <w:rPr>
          <w:sz w:val="20"/>
          <w:szCs w:val="20"/>
          <w:lang w:val="fr-FR"/>
        </w:rPr>
        <w:t>un environnement de système d’exploitation physique,</w:t>
      </w:r>
    </w:p>
    <w:p w:rsidR="00E0046F" w:rsidRPr="00840D2B" w:rsidRDefault="00E0046F" w:rsidP="00E0046F">
      <w:pPr>
        <w:pStyle w:val="Body3"/>
        <w:widowControl w:val="0"/>
        <w:numPr>
          <w:ilvl w:val="0"/>
          <w:numId w:val="7"/>
        </w:numPr>
        <w:rPr>
          <w:sz w:val="20"/>
          <w:szCs w:val="20"/>
          <w:lang w:val="fr-FR"/>
        </w:rPr>
      </w:pPr>
      <w:r w:rsidRPr="00840D2B">
        <w:rPr>
          <w:rFonts w:eastAsia="SimSun"/>
          <w:sz w:val="20"/>
          <w:szCs w:val="20"/>
          <w:lang w:val="fr-FR"/>
        </w:rPr>
        <w:t xml:space="preserve">un ou plusieurs environnements de système d’exploitation virtuels. </w:t>
      </w:r>
    </w:p>
    <w:p w:rsidR="00E0046F" w:rsidRPr="00840D2B" w:rsidRDefault="00E0046F" w:rsidP="00E0046F">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Pr>
          <w:sz w:val="20"/>
          <w:szCs w:val="20"/>
          <w:lang w:val="fr-FR"/>
        </w:rPr>
        <w:t>’</w:t>
      </w:r>
      <w:r w:rsidRPr="00840D2B">
        <w:rPr>
          <w:sz w:val="20"/>
          <w:szCs w:val="20"/>
          <w:lang w:val="fr-FR"/>
        </w:rPr>
        <w:t>instance du système d</w:t>
      </w:r>
      <w:r>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szCs w:val="20"/>
          <w:lang w:val="fr-FR"/>
        </w:rPr>
        <w:t>’</w:t>
      </w:r>
      <w:r w:rsidRPr="00840D2B">
        <w:rPr>
          <w:sz w:val="20"/>
          <w:szCs w:val="20"/>
          <w:lang w:val="fr-FR"/>
        </w:rPr>
        <w:t>environnement de système d</w:t>
      </w:r>
      <w:r>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rsidR="00E0046F" w:rsidRPr="00840D2B" w:rsidRDefault="00E0046F" w:rsidP="00E0046F">
      <w:pPr>
        <w:pStyle w:val="Bullet3"/>
        <w:widowControl w:val="0"/>
        <w:numPr>
          <w:ilvl w:val="0"/>
          <w:numId w:val="0"/>
        </w:numPr>
        <w:ind w:left="1440"/>
        <w:rPr>
          <w:sz w:val="20"/>
          <w:szCs w:val="20"/>
          <w:lang w:val="fr-FR"/>
        </w:rPr>
      </w:pPr>
      <w:r w:rsidRPr="00840D2B">
        <w:rPr>
          <w:rFonts w:eastAsia="SimSun"/>
          <w:sz w:val="20"/>
          <w:szCs w:val="20"/>
          <w:lang w:val="fr-FR"/>
        </w:rPr>
        <w:t xml:space="preserve">Un environnement de système d’exploitation virtuel est configuré pour s’exécuter sur un système matériel virtuel (ou émulé d’une quelconque autre manière). </w:t>
      </w:r>
    </w:p>
    <w:p w:rsidR="00E0046F" w:rsidRPr="00840D2B" w:rsidRDefault="00E0046F" w:rsidP="00E0046F">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rsidR="00E0046F" w:rsidRPr="00840D2B" w:rsidRDefault="00E0046F" w:rsidP="00E0046F">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rsidR="00E0046F" w:rsidRPr="00840D2B" w:rsidRDefault="00E0046F" w:rsidP="00E0046F">
      <w:pPr>
        <w:pStyle w:val="Heading1"/>
        <w:widowControl w:val="0"/>
        <w:ind w:left="360" w:hanging="360"/>
        <w:rPr>
          <w:sz w:val="20"/>
          <w:szCs w:val="20"/>
          <w:lang w:val="fr-FR"/>
        </w:rPr>
      </w:pPr>
      <w:r w:rsidRPr="00840D2B">
        <w:rPr>
          <w:sz w:val="20"/>
          <w:szCs w:val="20"/>
          <w:lang w:val="fr-FR"/>
        </w:rPr>
        <w:t>DROITS D’UTILISATION.</w:t>
      </w:r>
    </w:p>
    <w:p w:rsidR="00E0046F" w:rsidRPr="00840D2B" w:rsidRDefault="00E0046F" w:rsidP="00E0046F">
      <w:pPr>
        <w:pStyle w:val="Heading2"/>
        <w:widowControl w:val="0"/>
        <w:rPr>
          <w:sz w:val="20"/>
          <w:szCs w:val="20"/>
          <w:lang w:val="fr-FR"/>
        </w:rPr>
      </w:pPr>
      <w:r w:rsidRPr="00840D2B">
        <w:rPr>
          <w:sz w:val="20"/>
          <w:szCs w:val="20"/>
          <w:lang w:val="fr-FR"/>
        </w:rPr>
        <w:t>Attribution de la licence au serveur.</w:t>
      </w:r>
    </w:p>
    <w:p w:rsidR="00E0046F" w:rsidRPr="00840D2B" w:rsidRDefault="00E0046F" w:rsidP="00E0046F">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 attribuer la même licence à plusieurs serveurs. Une partition matérielle ou lame est considérée comme un serveur distinct.</w:t>
      </w:r>
    </w:p>
    <w:p w:rsidR="00E0046F" w:rsidRPr="00840D2B" w:rsidRDefault="00E0046F" w:rsidP="00E0046F">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E0046F" w:rsidRPr="00840D2B" w:rsidRDefault="00E0046F" w:rsidP="00E0046F">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 serveur sous licence.</w:t>
      </w:r>
      <w:r w:rsidRPr="00840D2B">
        <w:rPr>
          <w:sz w:val="20"/>
          <w:szCs w:val="20"/>
          <w:lang w:val="fr-FR"/>
        </w:rPr>
        <w:t xml:space="preserve"> </w:t>
      </w:r>
    </w:p>
    <w:p w:rsidR="00E0046F" w:rsidRPr="00011FBE" w:rsidRDefault="00E0046F" w:rsidP="00E0046F">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Pr="00011FBE">
        <w:rPr>
          <w:sz w:val="20"/>
          <w:szCs w:val="20"/>
          <w:lang w:val="fr-FR"/>
        </w:rPr>
        <w:t xml:space="preserve"> </w:t>
      </w:r>
      <w:r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rsidR="00E0046F" w:rsidRPr="00840D2B" w:rsidRDefault="00E0046F" w:rsidP="00E0046F">
      <w:pPr>
        <w:pStyle w:val="Bullet3"/>
        <w:widowControl w:val="0"/>
        <w:rPr>
          <w:sz w:val="20"/>
          <w:szCs w:val="20"/>
          <w:lang w:val="fr-FR"/>
        </w:rPr>
      </w:pPr>
      <w:r w:rsidRPr="00840D2B">
        <w:rPr>
          <w:sz w:val="20"/>
          <w:szCs w:val="20"/>
          <w:lang w:val="fr-FR"/>
        </w:rPr>
        <w:t>Business Intelligence Development Studio</w:t>
      </w:r>
    </w:p>
    <w:p w:rsidR="00E0046F" w:rsidRPr="00840D2B" w:rsidRDefault="00E0046F" w:rsidP="00E0046F">
      <w:pPr>
        <w:pStyle w:val="Bullet3"/>
        <w:widowControl w:val="0"/>
        <w:rPr>
          <w:sz w:val="20"/>
          <w:szCs w:val="20"/>
          <w:lang w:val="fr-FR"/>
        </w:rPr>
      </w:pPr>
      <w:r w:rsidRPr="00840D2B">
        <w:rPr>
          <w:sz w:val="20"/>
          <w:szCs w:val="20"/>
          <w:lang w:val="fr-FR"/>
        </w:rPr>
        <w:t>Compatibilité descendante des outils clients</w:t>
      </w:r>
    </w:p>
    <w:p w:rsidR="00E0046F" w:rsidRPr="00840D2B" w:rsidRDefault="00E0046F" w:rsidP="00E0046F">
      <w:pPr>
        <w:pStyle w:val="Bullet3"/>
        <w:widowControl w:val="0"/>
        <w:rPr>
          <w:sz w:val="20"/>
          <w:szCs w:val="20"/>
          <w:lang w:val="fr-FR"/>
        </w:rPr>
      </w:pPr>
      <w:r w:rsidRPr="00840D2B">
        <w:rPr>
          <w:sz w:val="20"/>
          <w:szCs w:val="20"/>
          <w:lang w:val="fr-FR"/>
        </w:rPr>
        <w:t>Connectivité des outils clients</w:t>
      </w:r>
    </w:p>
    <w:p w:rsidR="00E0046F" w:rsidRPr="00840D2B" w:rsidRDefault="00E0046F" w:rsidP="00E0046F">
      <w:pPr>
        <w:pStyle w:val="Bullet3"/>
        <w:widowControl w:val="0"/>
        <w:rPr>
          <w:sz w:val="20"/>
          <w:szCs w:val="20"/>
          <w:lang w:val="fr-FR"/>
        </w:rPr>
      </w:pPr>
      <w:r w:rsidRPr="00840D2B">
        <w:rPr>
          <w:sz w:val="20"/>
          <w:szCs w:val="20"/>
          <w:lang w:val="fr-FR"/>
        </w:rPr>
        <w:t xml:space="preserve">Kit de développement logiciel (SDK) des outils clients </w:t>
      </w:r>
    </w:p>
    <w:p w:rsidR="00E0046F" w:rsidRPr="00840D2B" w:rsidRDefault="00E0046F" w:rsidP="00E0046F">
      <w:pPr>
        <w:pStyle w:val="Bullet3"/>
        <w:widowControl w:val="0"/>
        <w:rPr>
          <w:sz w:val="20"/>
          <w:szCs w:val="20"/>
          <w:lang w:val="fr-FR"/>
        </w:rPr>
      </w:pPr>
      <w:r w:rsidRPr="00840D2B">
        <w:rPr>
          <w:sz w:val="20"/>
          <w:szCs w:val="20"/>
          <w:lang w:val="fr-FR"/>
        </w:rPr>
        <w:t>Data Quality Client</w:t>
      </w:r>
    </w:p>
    <w:p w:rsidR="00E0046F" w:rsidRPr="00840D2B" w:rsidRDefault="00E0046F" w:rsidP="00E0046F">
      <w:pPr>
        <w:pStyle w:val="Bullet3"/>
        <w:widowControl w:val="0"/>
        <w:rPr>
          <w:sz w:val="20"/>
          <w:szCs w:val="20"/>
          <w:lang w:val="fr-FR"/>
        </w:rPr>
      </w:pPr>
      <w:r w:rsidRPr="00840D2B">
        <w:rPr>
          <w:sz w:val="20"/>
          <w:szCs w:val="20"/>
          <w:lang w:val="fr-FR"/>
        </w:rPr>
        <w:t>Data Quality Services</w:t>
      </w:r>
    </w:p>
    <w:p w:rsidR="00E0046F" w:rsidRPr="00840D2B" w:rsidRDefault="00E0046F" w:rsidP="00E0046F">
      <w:pPr>
        <w:pStyle w:val="Bullet3"/>
        <w:widowControl w:val="0"/>
        <w:rPr>
          <w:sz w:val="20"/>
          <w:szCs w:val="20"/>
          <w:lang w:val="fr-FR"/>
        </w:rPr>
      </w:pPr>
      <w:r w:rsidRPr="00840D2B">
        <w:rPr>
          <w:sz w:val="20"/>
          <w:szCs w:val="20"/>
          <w:lang w:val="fr-FR"/>
        </w:rPr>
        <w:t>Distributed Replay Client</w:t>
      </w:r>
    </w:p>
    <w:p w:rsidR="00E0046F" w:rsidRPr="00840D2B" w:rsidRDefault="00E0046F" w:rsidP="00E0046F">
      <w:pPr>
        <w:pStyle w:val="Bullet3"/>
        <w:widowControl w:val="0"/>
        <w:rPr>
          <w:sz w:val="20"/>
          <w:szCs w:val="20"/>
          <w:lang w:val="fr-FR"/>
        </w:rPr>
      </w:pPr>
      <w:r w:rsidRPr="00840D2B">
        <w:rPr>
          <w:sz w:val="20"/>
          <w:szCs w:val="20"/>
          <w:lang w:val="fr-FR"/>
        </w:rPr>
        <w:t>Distributed Replay Controller</w:t>
      </w:r>
    </w:p>
    <w:p w:rsidR="00E0046F" w:rsidRPr="00840D2B" w:rsidRDefault="00E0046F" w:rsidP="00E0046F">
      <w:pPr>
        <w:pStyle w:val="Bullet3"/>
        <w:widowControl w:val="0"/>
        <w:rPr>
          <w:sz w:val="20"/>
          <w:szCs w:val="20"/>
          <w:lang w:val="fr-FR"/>
        </w:rPr>
      </w:pPr>
      <w:r w:rsidRPr="00840D2B">
        <w:rPr>
          <w:sz w:val="20"/>
          <w:szCs w:val="20"/>
          <w:lang w:val="fr-FR"/>
        </w:rPr>
        <w:t>Outils de gestion - De base</w:t>
      </w:r>
    </w:p>
    <w:p w:rsidR="00E0046F" w:rsidRPr="00840D2B" w:rsidRDefault="00E0046F" w:rsidP="00E0046F">
      <w:pPr>
        <w:pStyle w:val="Bullet3"/>
        <w:widowControl w:val="0"/>
        <w:rPr>
          <w:sz w:val="20"/>
          <w:szCs w:val="20"/>
          <w:lang w:val="fr-FR"/>
        </w:rPr>
      </w:pPr>
      <w:r w:rsidRPr="00840D2B">
        <w:rPr>
          <w:sz w:val="20"/>
          <w:szCs w:val="20"/>
          <w:lang w:val="fr-FR"/>
        </w:rPr>
        <w:t>Outils de gestion - Complet</w:t>
      </w:r>
    </w:p>
    <w:p w:rsidR="00E0046F" w:rsidRPr="00840D2B" w:rsidRDefault="00E0046F" w:rsidP="00E0046F">
      <w:pPr>
        <w:pStyle w:val="Bullet3"/>
        <w:widowControl w:val="0"/>
        <w:rPr>
          <w:sz w:val="20"/>
          <w:szCs w:val="20"/>
          <w:lang w:val="fr-FR"/>
        </w:rPr>
      </w:pPr>
      <w:r w:rsidRPr="00840D2B">
        <w:rPr>
          <w:sz w:val="20"/>
          <w:szCs w:val="20"/>
          <w:lang w:val="fr-FR"/>
        </w:rPr>
        <w:t>Reporting Services – SharePoint</w:t>
      </w:r>
    </w:p>
    <w:p w:rsidR="00E0046F" w:rsidRPr="00840D2B" w:rsidRDefault="00E0046F" w:rsidP="00E0046F">
      <w:pPr>
        <w:pStyle w:val="Bullet3"/>
        <w:widowControl w:val="0"/>
        <w:rPr>
          <w:sz w:val="20"/>
          <w:szCs w:val="20"/>
          <w:lang w:val="fr-FR"/>
        </w:rPr>
      </w:pPr>
      <w:r w:rsidRPr="00840D2B">
        <w:rPr>
          <w:sz w:val="20"/>
          <w:szCs w:val="20"/>
          <w:lang w:val="fr-FR"/>
        </w:rPr>
        <w:t>Complément Reporting Services pour les produits SharePoint</w:t>
      </w:r>
    </w:p>
    <w:p w:rsidR="00E0046F" w:rsidRPr="00840D2B" w:rsidRDefault="00E0046F" w:rsidP="00E0046F">
      <w:pPr>
        <w:pStyle w:val="Bullet3"/>
        <w:widowControl w:val="0"/>
        <w:rPr>
          <w:sz w:val="20"/>
          <w:szCs w:val="20"/>
          <w:lang w:val="fr-FR"/>
        </w:rPr>
      </w:pPr>
      <w:r w:rsidRPr="00840D2B">
        <w:rPr>
          <w:sz w:val="20"/>
          <w:szCs w:val="20"/>
          <w:lang w:val="fr-FR"/>
        </w:rPr>
        <w:t xml:space="preserve">Master Data Services </w:t>
      </w:r>
    </w:p>
    <w:p w:rsidR="00E0046F" w:rsidRPr="00840D2B" w:rsidRDefault="00E0046F" w:rsidP="00E0046F">
      <w:pPr>
        <w:pStyle w:val="Bullet3"/>
        <w:widowControl w:val="0"/>
        <w:rPr>
          <w:sz w:val="20"/>
          <w:szCs w:val="20"/>
          <w:lang w:val="fr-FR"/>
        </w:rPr>
      </w:pPr>
      <w:r w:rsidRPr="00840D2B">
        <w:rPr>
          <w:sz w:val="20"/>
          <w:szCs w:val="20"/>
          <w:lang w:val="fr-FR"/>
        </w:rPr>
        <w:t xml:space="preserve">Sync Framework </w:t>
      </w:r>
    </w:p>
    <w:p w:rsidR="00E0046F" w:rsidRPr="00840D2B" w:rsidRDefault="00E0046F" w:rsidP="00E0046F">
      <w:pPr>
        <w:pStyle w:val="Bullet3"/>
        <w:widowControl w:val="0"/>
        <w:rPr>
          <w:sz w:val="20"/>
          <w:szCs w:val="20"/>
          <w:lang w:val="fr-FR"/>
        </w:rPr>
      </w:pPr>
      <w:r w:rsidRPr="00840D2B">
        <w:rPr>
          <w:sz w:val="20"/>
          <w:szCs w:val="20"/>
          <w:lang w:val="fr-FR"/>
        </w:rPr>
        <w:lastRenderedPageBreak/>
        <w:t>Kit de développement logiciel (SDK) de l’option Connectivité client de SQL</w:t>
      </w:r>
    </w:p>
    <w:p w:rsidR="00E0046F" w:rsidRPr="00840D2B" w:rsidRDefault="00E0046F" w:rsidP="00E0046F">
      <w:pPr>
        <w:pStyle w:val="Bullet3"/>
        <w:widowControl w:val="0"/>
        <w:rPr>
          <w:sz w:val="20"/>
          <w:szCs w:val="20"/>
          <w:lang w:val="fr-FR"/>
        </w:rPr>
      </w:pPr>
      <w:r w:rsidRPr="00840D2B">
        <w:rPr>
          <w:sz w:val="20"/>
          <w:szCs w:val="20"/>
          <w:lang w:val="fr-FR"/>
        </w:rPr>
        <w:t>Documentation en ligne de SQL Server 2012</w:t>
      </w:r>
    </w:p>
    <w:p w:rsidR="00E0046F" w:rsidRPr="00840D2B" w:rsidRDefault="00E0046F" w:rsidP="00E0046F">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 chaque licence de logiciel acquise, vous disposez des droits supplémentaires stipulés ci-dessous.</w:t>
      </w:r>
    </w:p>
    <w:p w:rsidR="00E0046F" w:rsidRPr="00840D2B" w:rsidRDefault="00E0046F" w:rsidP="00E0046F">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rsidR="00E0046F" w:rsidRPr="00840D2B" w:rsidRDefault="00E0046F" w:rsidP="00E0046F">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rsidR="00E0046F" w:rsidRPr="00840D2B" w:rsidRDefault="00E0046F" w:rsidP="00E0046F">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0046F" w:rsidRPr="00840D2B" w:rsidRDefault="00E0046F" w:rsidP="00E0046F">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 xml:space="preserve">Le logiciel inclut d’autres programmes Microsoft spécifiés à l’adresse </w:t>
      </w:r>
      <w:hyperlink r:id="rId7" w:history="1">
        <w:r w:rsidRPr="00840D2B">
          <w:rPr>
            <w:rStyle w:val="Hyperlink"/>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szCs w:val="20"/>
          <w:lang w:val="fr-FR"/>
        </w:rPr>
        <w:t>’</w:t>
      </w:r>
      <w:r w:rsidRPr="00840D2B">
        <w:rPr>
          <w:b w:val="0"/>
          <w:sz w:val="20"/>
          <w:szCs w:val="20"/>
          <w:lang w:val="fr-FR"/>
        </w:rPr>
        <w:t>acceptez pas les conditions de licence associées à un programme, vous n</w:t>
      </w:r>
      <w:r>
        <w:rPr>
          <w:b w:val="0"/>
          <w:sz w:val="20"/>
          <w:szCs w:val="20"/>
          <w:lang w:val="fr-FR"/>
        </w:rPr>
        <w:t>’</w:t>
      </w:r>
      <w:r w:rsidRPr="00840D2B">
        <w:rPr>
          <w:b w:val="0"/>
          <w:sz w:val="20"/>
          <w:szCs w:val="20"/>
          <w:lang w:val="fr-FR"/>
        </w:rPr>
        <w:t>êtes pas autorisé à l’utiliser.</w:t>
      </w:r>
    </w:p>
    <w:p w:rsidR="00E0046F" w:rsidRPr="00840D2B" w:rsidRDefault="00E0046F" w:rsidP="00E0046F">
      <w:pPr>
        <w:pStyle w:val="Heading1"/>
        <w:widowControl w:val="0"/>
        <w:ind w:left="360" w:hanging="360"/>
        <w:rPr>
          <w:sz w:val="20"/>
          <w:szCs w:val="20"/>
          <w:lang w:val="fr-FR"/>
        </w:rPr>
      </w:pPr>
      <w:r w:rsidRPr="00840D2B">
        <w:rPr>
          <w:sz w:val="20"/>
          <w:szCs w:val="20"/>
          <w:lang w:val="fr-FR"/>
        </w:rPr>
        <w:t>CONDITIONS DE LICENCE ET/OU DROITS D’UTILISATION SUPPLÉMENTAIRES.</w:t>
      </w:r>
    </w:p>
    <w:p w:rsidR="00E0046F" w:rsidRPr="00011FBE" w:rsidRDefault="00E0046F" w:rsidP="00E0046F">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E0046F" w:rsidRPr="00840D2B" w:rsidRDefault="00E0046F" w:rsidP="00E0046F">
      <w:pPr>
        <w:pStyle w:val="Heading2"/>
        <w:widowControl w:val="0"/>
        <w:ind w:hanging="360"/>
        <w:rPr>
          <w:sz w:val="20"/>
          <w:szCs w:val="20"/>
          <w:lang w:val="fr-FR"/>
        </w:rPr>
      </w:pPr>
      <w:r w:rsidRPr="00840D2B">
        <w:rPr>
          <w:sz w:val="20"/>
          <w:szCs w:val="20"/>
          <w:lang w:val="fr-FR"/>
        </w:rPr>
        <w:t>Licences d’Accès Client (CAL).</w:t>
      </w:r>
    </w:p>
    <w:p w:rsidR="00E0046F" w:rsidRPr="00840D2B" w:rsidRDefault="00E0046F" w:rsidP="00E0046F">
      <w:pPr>
        <w:pStyle w:val="Heading3Bold"/>
        <w:widowControl w:val="0"/>
        <w:tabs>
          <w:tab w:val="clear" w:pos="360"/>
          <w:tab w:val="clear" w:pos="1077"/>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rsidR="00E0046F" w:rsidRPr="00840D2B" w:rsidRDefault="00E0046F" w:rsidP="00E0046F">
      <w:pPr>
        <w:pStyle w:val="Bullet4"/>
        <w:widowControl w:val="0"/>
        <w:rPr>
          <w:sz w:val="20"/>
          <w:szCs w:val="20"/>
          <w:lang w:val="fr-FR"/>
        </w:rPr>
      </w:pPr>
      <w:r w:rsidRPr="00840D2B">
        <w:rPr>
          <w:sz w:val="20"/>
          <w:szCs w:val="20"/>
          <w:lang w:val="fr-FR"/>
        </w:rPr>
        <w:t>Vous n’avez pas besoin de CAL pour l’un quelconque de vos serveurs autorisés à exécuter des instances du logiciel serveur.</w:t>
      </w:r>
    </w:p>
    <w:p w:rsidR="00E0046F" w:rsidRPr="00840D2B" w:rsidRDefault="00E0046F" w:rsidP="00E0046F">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rsidR="00E0046F" w:rsidRPr="00840D2B" w:rsidRDefault="00E0046F" w:rsidP="00E0046F">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rsidR="00E0046F" w:rsidRPr="00840D2B" w:rsidRDefault="00E0046F" w:rsidP="00E0046F">
      <w:pPr>
        <w:pStyle w:val="Heading3Bold"/>
        <w:widowControl w:val="0"/>
        <w:tabs>
          <w:tab w:val="clear" w:pos="360"/>
          <w:tab w:val="clear" w:pos="1077"/>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rsidR="00E0046F" w:rsidRPr="00840D2B" w:rsidRDefault="00E0046F" w:rsidP="00E0046F">
      <w:pPr>
        <w:pStyle w:val="Heading3Bold"/>
        <w:widowControl w:val="0"/>
        <w:tabs>
          <w:tab w:val="clear" w:pos="360"/>
          <w:tab w:val="clear" w:pos="1077"/>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rsidR="00E0046F" w:rsidRPr="00840D2B" w:rsidRDefault="00E0046F" w:rsidP="00E0046F">
      <w:pPr>
        <w:pStyle w:val="Bullet4"/>
        <w:widowControl w:val="0"/>
        <w:rPr>
          <w:sz w:val="20"/>
          <w:szCs w:val="20"/>
          <w:lang w:val="fr-FR"/>
        </w:rPr>
      </w:pPr>
      <w:r w:rsidRPr="00840D2B">
        <w:rPr>
          <w:sz w:val="20"/>
          <w:szCs w:val="20"/>
          <w:lang w:val="fr-FR"/>
        </w:rPr>
        <w:lastRenderedPageBreak/>
        <w:t>réattribuer de manière permanente une CAL dispositif d’un dispositif à un autre ou une CAL utilisateur d’un utilisateur à un autre, ou</w:t>
      </w:r>
    </w:p>
    <w:p w:rsidR="00E0046F" w:rsidRPr="00840D2B" w:rsidRDefault="00E0046F" w:rsidP="00E0046F">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E0046F" w:rsidRPr="00840D2B" w:rsidRDefault="00E0046F" w:rsidP="00E0046F">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rsidR="00E0046F" w:rsidRPr="00840D2B" w:rsidRDefault="00E0046F" w:rsidP="00E0046F">
      <w:pPr>
        <w:pStyle w:val="Bullet3"/>
        <w:widowControl w:val="0"/>
        <w:rPr>
          <w:sz w:val="20"/>
          <w:szCs w:val="20"/>
          <w:lang w:val="fr-FR"/>
        </w:rPr>
      </w:pPr>
      <w:r w:rsidRPr="00840D2B">
        <w:rPr>
          <w:sz w:val="20"/>
          <w:szCs w:val="20"/>
          <w:lang w:val="fr-FR"/>
        </w:rPr>
        <w:t>regrouper les connexions,</w:t>
      </w:r>
    </w:p>
    <w:p w:rsidR="00E0046F" w:rsidRPr="00840D2B" w:rsidRDefault="00E0046F" w:rsidP="00E0046F">
      <w:pPr>
        <w:pStyle w:val="Bullet3"/>
        <w:widowControl w:val="0"/>
        <w:rPr>
          <w:sz w:val="20"/>
          <w:szCs w:val="20"/>
          <w:lang w:val="fr-FR"/>
        </w:rPr>
      </w:pPr>
      <w:r w:rsidRPr="00840D2B">
        <w:rPr>
          <w:sz w:val="20"/>
          <w:szCs w:val="20"/>
          <w:lang w:val="fr-FR"/>
        </w:rPr>
        <w:t>réacheminer l’information, et</w:t>
      </w:r>
    </w:p>
    <w:p w:rsidR="00E0046F" w:rsidRPr="00840D2B" w:rsidRDefault="00E0046F" w:rsidP="00E0046F">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rsidR="00E0046F" w:rsidRPr="00840D2B" w:rsidRDefault="00E0046F" w:rsidP="00E0046F">
      <w:pPr>
        <w:pStyle w:val="Body2"/>
        <w:widowControl w:val="0"/>
        <w:rPr>
          <w:sz w:val="20"/>
          <w:szCs w:val="20"/>
          <w:lang w:val="fr-FR"/>
        </w:rPr>
      </w:pPr>
      <w:r w:rsidRPr="00840D2B">
        <w:rPr>
          <w:sz w:val="20"/>
          <w:szCs w:val="20"/>
          <w:lang w:val="fr-FR"/>
        </w:rPr>
        <w:t>(parfois également appelé matériel ou logiciel de « multiplexage » ou de « concentration »), ne réduit pas le nombre de licences de tout type dont vous avez besoin.</w:t>
      </w:r>
    </w:p>
    <w:p w:rsidR="00E0046F" w:rsidRPr="00840D2B" w:rsidRDefault="00E0046F" w:rsidP="00E0046F">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rsidR="00E0046F" w:rsidRPr="00840D2B" w:rsidRDefault="00E0046F" w:rsidP="00E0046F">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rsidR="00E0046F" w:rsidRPr="00840D2B" w:rsidRDefault="00E0046F" w:rsidP="00E0046F">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 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rsidR="00E0046F" w:rsidRPr="00840D2B" w:rsidRDefault="00E0046F" w:rsidP="00E0046F">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Pr>
          <w:b w:val="0"/>
          <w:sz w:val="20"/>
          <w:szCs w:val="20"/>
          <w:lang w:val="fr-FR"/>
        </w:rPr>
        <w:t>’</w:t>
      </w:r>
      <w:r w:rsidRPr="00840D2B">
        <w:rPr>
          <w:b w:val="0"/>
          <w:sz w:val="20"/>
          <w:szCs w:val="20"/>
          <w:lang w:val="fr-FR"/>
        </w:rPr>
        <w:t>êtes pas autorisé à utiliser les fonctions suivantes même si elles sont disponibles via l</w:t>
      </w:r>
      <w:r>
        <w:rPr>
          <w:b w:val="0"/>
          <w:sz w:val="20"/>
          <w:szCs w:val="20"/>
          <w:lang w:val="fr-FR"/>
        </w:rPr>
        <w:t>’</w:t>
      </w:r>
      <w:r w:rsidRPr="00840D2B">
        <w:rPr>
          <w:b w:val="0"/>
          <w:sz w:val="20"/>
          <w:szCs w:val="20"/>
          <w:lang w:val="fr-FR"/>
        </w:rPr>
        <w:t>API Bing Maps, et ce à quelque fin que ce soit :</w:t>
      </w:r>
    </w:p>
    <w:p w:rsidR="00E0046F" w:rsidRPr="00840D2B" w:rsidRDefault="00E0046F" w:rsidP="00E0046F">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rsidR="00E0046F" w:rsidRPr="00840D2B" w:rsidRDefault="00E0046F" w:rsidP="00E0046F">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rsidR="00E0046F" w:rsidRPr="00840D2B" w:rsidRDefault="00E0046F" w:rsidP="00E0046F">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rsidR="00E0046F" w:rsidRPr="00840D2B" w:rsidRDefault="00E0046F" w:rsidP="00E0046F">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 Framework.</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 xml:space="preserve">Vous devez obtenir l’accord écrit et préalable de Microsoft pour pouvoir </w:t>
      </w:r>
      <w:r w:rsidRPr="00840D2B">
        <w:rPr>
          <w:rFonts w:eastAsia="SimSun"/>
          <w:b w:val="0"/>
          <w:sz w:val="20"/>
          <w:szCs w:val="20"/>
          <w:lang w:val="fr-FR"/>
        </w:rPr>
        <w:lastRenderedPageBreak/>
        <w:t>divulguer à des tiers les résultats des tests d’évaluation du logiciel.</w:t>
      </w:r>
      <w:r w:rsidRPr="00840D2B">
        <w:rPr>
          <w:sz w:val="20"/>
          <w:szCs w:val="20"/>
          <w:lang w:val="fr-FR"/>
        </w:rPr>
        <w:t xml:space="preserve"> </w:t>
      </w:r>
      <w:r w:rsidRPr="00840D2B">
        <w:rPr>
          <w:b w:val="0"/>
          <w:sz w:val="20"/>
          <w:szCs w:val="20"/>
          <w:lang w:val="fr-FR"/>
        </w:rPr>
        <w:t>Toutefois, cette stipulation ne s’applique pas à Microsoft .NET Framework (voir ci-après).</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E0046F" w:rsidRPr="00840D2B" w:rsidRDefault="00E0046F" w:rsidP="00E0046F">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 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 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rsidR="00E0046F" w:rsidRPr="00840D2B" w:rsidRDefault="00E0046F" w:rsidP="00E0046F">
      <w:pPr>
        <w:pStyle w:val="Bullet2"/>
        <w:widowControl w:val="0"/>
        <w:rPr>
          <w:sz w:val="20"/>
          <w:szCs w:val="20"/>
          <w:lang w:val="fr-FR"/>
        </w:rPr>
      </w:pPr>
      <w:r w:rsidRPr="00840D2B">
        <w:rPr>
          <w:sz w:val="20"/>
          <w:szCs w:val="20"/>
          <w:lang w:val="fr-FR"/>
        </w:rPr>
        <w:t>à contourner les restrictions techniques contenues dans le logiciel ;</w:t>
      </w:r>
    </w:p>
    <w:p w:rsidR="00E0046F" w:rsidRPr="00840D2B" w:rsidRDefault="00E0046F" w:rsidP="00E0046F">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E0046F" w:rsidRPr="00840D2B" w:rsidRDefault="00E0046F" w:rsidP="00E0046F">
      <w:pPr>
        <w:pStyle w:val="Bullet2"/>
        <w:widowControl w:val="0"/>
        <w:rPr>
          <w:sz w:val="20"/>
          <w:szCs w:val="20"/>
          <w:lang w:val="fr-FR"/>
        </w:rPr>
      </w:pPr>
      <w:r w:rsidRPr="00840D2B">
        <w:rPr>
          <w:sz w:val="20"/>
          <w:szCs w:val="20"/>
          <w:lang w:val="fr-FR"/>
        </w:rPr>
        <w:t>à effectuer plus de copies du logiciel que ce qui n’est autorisé dans le présent contrat ou par la réglementation applicable, nonobstant la présente limitation,</w:t>
      </w:r>
    </w:p>
    <w:p w:rsidR="00E0046F" w:rsidRPr="00840D2B" w:rsidRDefault="00E0046F" w:rsidP="00E0046F">
      <w:pPr>
        <w:pStyle w:val="Bullet2"/>
        <w:widowControl w:val="0"/>
        <w:rPr>
          <w:sz w:val="20"/>
          <w:szCs w:val="20"/>
          <w:lang w:val="fr-FR"/>
        </w:rPr>
      </w:pPr>
      <w:r w:rsidRPr="00840D2B">
        <w:rPr>
          <w:sz w:val="20"/>
          <w:szCs w:val="20"/>
          <w:lang w:val="fr-FR"/>
        </w:rPr>
        <w:t>à publier le logiciel, y compris les interfaces de programmation d’application incluses dans le logiciel, en vue d’une reproduction par autrui ;</w:t>
      </w:r>
    </w:p>
    <w:p w:rsidR="00E0046F" w:rsidRPr="00840D2B" w:rsidRDefault="00E0046F" w:rsidP="00E0046F">
      <w:pPr>
        <w:pStyle w:val="Bullet2"/>
        <w:widowControl w:val="0"/>
        <w:rPr>
          <w:sz w:val="20"/>
          <w:szCs w:val="20"/>
          <w:lang w:val="fr-FR"/>
        </w:rPr>
      </w:pPr>
      <w:r w:rsidRPr="00840D2B">
        <w:rPr>
          <w:sz w:val="20"/>
          <w:szCs w:val="20"/>
          <w:lang w:val="fr-FR"/>
        </w:rPr>
        <w:t>à partager ou distribuer de quelque autre manière les documents, le texte ou les images créés à l’aide des fonctionnalités de Services de Mappage de Données du logiciel ;</w:t>
      </w:r>
    </w:p>
    <w:p w:rsidR="00E0046F" w:rsidRPr="00840D2B" w:rsidRDefault="00E0046F" w:rsidP="00E0046F">
      <w:pPr>
        <w:pStyle w:val="Bullet2"/>
        <w:widowControl w:val="0"/>
        <w:rPr>
          <w:sz w:val="20"/>
          <w:szCs w:val="20"/>
          <w:lang w:val="fr-FR"/>
        </w:rPr>
      </w:pPr>
      <w:r w:rsidRPr="00840D2B">
        <w:rPr>
          <w:sz w:val="20"/>
          <w:szCs w:val="20"/>
          <w:lang w:val="fr-FR"/>
        </w:rPr>
        <w:t>louer ou prêter le logiciel ; ou</w:t>
      </w:r>
    </w:p>
    <w:p w:rsidR="00E0046F" w:rsidRPr="00840D2B" w:rsidRDefault="00E0046F" w:rsidP="00E0046F">
      <w:pPr>
        <w:pStyle w:val="Bullet2"/>
        <w:widowControl w:val="0"/>
        <w:rPr>
          <w:sz w:val="20"/>
          <w:szCs w:val="20"/>
          <w:lang w:val="fr-FR"/>
        </w:rPr>
      </w:pPr>
      <w:r w:rsidRPr="00840D2B">
        <w:rPr>
          <w:sz w:val="20"/>
          <w:szCs w:val="20"/>
          <w:lang w:val="fr-FR"/>
        </w:rPr>
        <w:t>utiliser le logiciel en association avec des services d’hébergement commercial.</w:t>
      </w:r>
    </w:p>
    <w:p w:rsidR="00E0046F" w:rsidRPr="00840D2B" w:rsidRDefault="00E0046F" w:rsidP="00E0046F">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E0046F" w:rsidRPr="00840D2B" w:rsidRDefault="00E0046F" w:rsidP="00E0046F">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COPIE DE SAUVEGARDE.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 but de créer des instances du logiciel.</w:t>
      </w:r>
    </w:p>
    <w:p w:rsidR="00E0046F" w:rsidRPr="00706C4D" w:rsidRDefault="00E0046F" w:rsidP="00E0046F">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rsidR="00E0046F" w:rsidRPr="00840D2B" w:rsidRDefault="00E0046F" w:rsidP="00E0046F">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rsidR="00E0046F" w:rsidRPr="00840D2B" w:rsidRDefault="00E0046F" w:rsidP="00E0046F">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 xml:space="preserve">Pour utiliser un logiciel portant la mention de « Version Éducation » (« Academic Edition » ou « AE »), vous devez avoir la qualité d’« Utilisateur Éducation Autorisé » (« Qualified Educational User »). Pour savoir </w:t>
      </w:r>
      <w:r w:rsidRPr="00840D2B">
        <w:rPr>
          <w:b w:val="0"/>
          <w:sz w:val="20"/>
          <w:szCs w:val="20"/>
          <w:lang w:val="fr-FR"/>
        </w:rPr>
        <w:lastRenderedPageBreak/>
        <w:t>si vous avez cette qualité, rendez-vous sur le site www.microsoft.com/education ou contactez l’affilié Microsoft qui dessert votre pays.</w:t>
      </w:r>
    </w:p>
    <w:p w:rsidR="00E0046F" w:rsidRPr="00840D2B" w:rsidRDefault="00E0046F" w:rsidP="00E0046F">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 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b w:val="0"/>
          <w:sz w:val="20"/>
          <w:szCs w:val="20"/>
          <w:lang w:val="fr-FR"/>
        </w:rPr>
        <w:t>www.microsoft.com/exporting</w:t>
      </w:r>
      <w:r w:rsidRPr="00840D2B">
        <w:rPr>
          <w:b w:val="0"/>
          <w:sz w:val="20"/>
          <w:szCs w:val="20"/>
          <w:lang w:val="fr-FR"/>
        </w:rPr>
        <w:t xml:space="preserve"> (en anglais).</w:t>
      </w:r>
    </w:p>
    <w:p w:rsidR="00E0046F" w:rsidRPr="00840D2B" w:rsidRDefault="00E0046F" w:rsidP="00E0046F">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E0046F" w:rsidRPr="00840D2B" w:rsidRDefault="00E0046F" w:rsidP="00E0046F">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rsidR="00E0046F" w:rsidRPr="00840D2B" w:rsidRDefault="00E0046F" w:rsidP="00E0046F">
      <w:pPr>
        <w:pStyle w:val="Heading1"/>
        <w:widowControl w:val="0"/>
        <w:ind w:left="360" w:hanging="360"/>
        <w:rPr>
          <w:sz w:val="20"/>
          <w:szCs w:val="20"/>
          <w:lang w:val="fr-FR"/>
        </w:rPr>
      </w:pPr>
      <w:r w:rsidRPr="00840D2B">
        <w:rPr>
          <w:sz w:val="20"/>
          <w:szCs w:val="20"/>
          <w:lang w:val="fr-FR"/>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0046F" w:rsidRDefault="00E0046F" w:rsidP="00E0046F">
      <w:pPr>
        <w:pStyle w:val="Heading1"/>
        <w:widowControl w:val="0"/>
        <w:ind w:left="360" w:hanging="360"/>
        <w:rPr>
          <w:sz w:val="20"/>
          <w:szCs w:val="20"/>
          <w:lang w:val="fr-FR"/>
        </w:rPr>
      </w:pPr>
      <w:r w:rsidRPr="00840D2B">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E0046F" w:rsidRDefault="00E0046F" w:rsidP="00E0046F">
      <w:pPr>
        <w:pStyle w:val="Heading1"/>
        <w:widowControl w:val="0"/>
        <w:rPr>
          <w:sz w:val="20"/>
          <w:szCs w:val="20"/>
          <w:lang w:val="fr-FR"/>
        </w:rPr>
      </w:pPr>
      <w:r w:rsidRPr="00840D2B">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E0046F" w:rsidRPr="00011FBE" w:rsidRDefault="00E0046F" w:rsidP="00E0046F">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0046F" w:rsidRPr="00011FBE" w:rsidRDefault="00E0046F" w:rsidP="00E0046F">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 xml:space="preserve">Si la loi australienne sur la consommation s’applique à votre achat, ce qui suit vous </w:t>
      </w:r>
      <w:r w:rsidRPr="00011FBE">
        <w:rPr>
          <w:rFonts w:eastAsia="SimSun"/>
          <w:bCs w:val="0"/>
          <w:sz w:val="20"/>
          <w:szCs w:val="20"/>
          <w:lang w:val="fr-FR"/>
        </w:rPr>
        <w:lastRenderedPageBreak/>
        <w:t>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Pr="00011FBE">
        <w:rPr>
          <w:sz w:val="20"/>
          <w:szCs w:val="20"/>
          <w:lang w:val="fr-FR"/>
        </w:rPr>
        <w:t xml:space="preserve"> </w:t>
      </w:r>
    </w:p>
    <w:p w:rsidR="00E0046F" w:rsidRPr="00FA5DDD" w:rsidRDefault="00E0046F" w:rsidP="00E0046F">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714F3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46F" w:rsidRDefault="00E0046F" w:rsidP="00E0046F">
      <w:pPr>
        <w:spacing w:before="0" w:after="0"/>
      </w:pPr>
      <w:r>
        <w:separator/>
      </w:r>
    </w:p>
  </w:endnote>
  <w:endnote w:type="continuationSeparator" w:id="0">
    <w:p w:rsidR="00E0046F" w:rsidRDefault="00E0046F" w:rsidP="00E004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1B6" w:rsidRPr="004E153F" w:rsidRDefault="00153C74">
    <w:pPr>
      <w:pStyle w:val="Footer"/>
      <w:rPr>
        <w:rStyle w:val="LogoportDoNotTranslate"/>
        <w:color w:val="000000"/>
      </w:rPr>
    </w:pPr>
    <w:r w:rsidRPr="004E153F">
      <w:rPr>
        <w:rStyle w:val="LogoportDoNotTranslate"/>
        <w:color w:val="000000"/>
      </w:rPr>
      <w:t>ISV Royalty Agreement E</w:t>
    </w:r>
    <w:r w:rsidRPr="004E153F">
      <w:rPr>
        <w:rStyle w:val="LogoportDoNotTranslate"/>
        <w:color w:val="000000"/>
      </w:rPr>
      <w:t>ULA (April 1, 2012)</w:t>
    </w:r>
    <w:r w:rsidRPr="004E153F">
      <w:rPr>
        <w:rStyle w:val="LogoportDoNotTranslate"/>
        <w:color w:val="000000"/>
      </w:rPr>
      <w:tab/>
    </w:r>
    <w:r w:rsidRPr="004E153F">
      <w:rPr>
        <w:rStyle w:val="LogoportDoNotTranslate"/>
        <w:color w:val="000000"/>
      </w:rPr>
      <w:tab/>
      <w:t xml:space="preserve">Page </w:t>
    </w:r>
    <w:r w:rsidRPr="004E153F">
      <w:rPr>
        <w:rStyle w:val="LogoportDoNotTranslate"/>
        <w:color w:val="000000"/>
      </w:rPr>
      <w:fldChar w:fldCharType="begin"/>
    </w:r>
    <w:r w:rsidRPr="004E153F">
      <w:rPr>
        <w:rStyle w:val="LogoportDoNotTranslate"/>
        <w:color w:val="000000"/>
      </w:rPr>
      <w:instrText xml:space="preserve"> PAGE </w:instrText>
    </w:r>
    <w:r w:rsidRPr="004E153F">
      <w:rPr>
        <w:rStyle w:val="LogoportDoNotTranslate"/>
        <w:color w:val="000000"/>
      </w:rPr>
      <w:fldChar w:fldCharType="separate"/>
    </w:r>
    <w:r>
      <w:rPr>
        <w:rStyle w:val="LogoportDoNotTranslate"/>
        <w:noProof/>
        <w:color w:val="000000"/>
      </w:rPr>
      <w:t>8</w:t>
    </w:r>
    <w:r w:rsidRPr="004E153F">
      <w:rPr>
        <w:rStyle w:val="LogoportDoNotTranslate"/>
        <w:color w:val="000000"/>
      </w:rPr>
      <w:fldChar w:fldCharType="end"/>
    </w:r>
    <w:r w:rsidRPr="004E153F">
      <w:rPr>
        <w:rStyle w:val="LogoportDoNotTranslate"/>
        <w:color w:val="000000"/>
      </w:rPr>
      <w:t xml:space="preserve"> of </w:t>
    </w:r>
    <w:r w:rsidRPr="004E153F">
      <w:rPr>
        <w:rStyle w:val="LogoportDoNotTranslate"/>
        <w:color w:val="000000"/>
      </w:rPr>
      <w:fldChar w:fldCharType="begin"/>
    </w:r>
    <w:r w:rsidRPr="004E153F">
      <w:rPr>
        <w:rStyle w:val="LogoportDoNotTranslate"/>
        <w:color w:val="000000"/>
      </w:rPr>
      <w:instrText xml:space="preserve"> NUMPAGES </w:instrText>
    </w:r>
    <w:r w:rsidRPr="004E153F">
      <w:rPr>
        <w:rStyle w:val="LogoportDoNotTranslate"/>
        <w:color w:val="000000"/>
      </w:rPr>
      <w:fldChar w:fldCharType="separate"/>
    </w:r>
    <w:r>
      <w:rPr>
        <w:rStyle w:val="LogoportDoNotTranslate"/>
        <w:noProof/>
        <w:color w:val="000000"/>
      </w:rPr>
      <w:t>8</w:t>
    </w:r>
    <w:r w:rsidRPr="004E153F">
      <w:rPr>
        <w:rStyle w:val="LogoportDoNotTranslate"/>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46F" w:rsidRDefault="00E0046F" w:rsidP="00E0046F">
      <w:pPr>
        <w:spacing w:before="0" w:after="0"/>
      </w:pPr>
      <w:r>
        <w:separator/>
      </w:r>
    </w:p>
  </w:footnote>
  <w:footnote w:type="continuationSeparator" w:id="0">
    <w:p w:rsidR="00E0046F" w:rsidRDefault="00E0046F" w:rsidP="00E0046F">
      <w:pPr>
        <w:spacing w:before="0" w:after="0"/>
      </w:pPr>
      <w:r>
        <w:continuationSeparator/>
      </w:r>
    </w:p>
  </w:footnote>
  <w:footnote w:id="1">
    <w:p w:rsidR="00E0046F" w:rsidRPr="00463D66" w:rsidRDefault="00E0046F" w:rsidP="00E0046F">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rsidR="00E0046F" w:rsidRPr="00463D66" w:rsidRDefault="00E0046F" w:rsidP="00E0046F">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rsidR="00E0046F" w:rsidRPr="00463D66" w:rsidRDefault="00E0046F" w:rsidP="00E0046F">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rsidR="00E0046F" w:rsidRPr="00463D66" w:rsidRDefault="00E0046F" w:rsidP="00E0046F">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cwxssFZw7zTSBFgOFRko+DBHnGQxl/XjGOTJByZj6mMC0u7OsSP6NWo3RPtcLRcyH2QGWhXC+4uIVzvhKAdTw==" w:salt="5FjoHDJHGig5EN+jA09TX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46F"/>
    <w:rsid w:val="00153C74"/>
    <w:rsid w:val="002A593D"/>
    <w:rsid w:val="00E00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F415F-ECF5-47F1-90D9-202276F6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46F"/>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
    <w:qFormat/>
    <w:rsid w:val="00E0046F"/>
    <w:pPr>
      <w:numPr>
        <w:numId w:val="4"/>
      </w:numPr>
      <w:outlineLvl w:val="0"/>
    </w:pPr>
    <w:rPr>
      <w:b/>
      <w:bCs/>
    </w:rPr>
  </w:style>
  <w:style w:type="paragraph" w:styleId="Heading2">
    <w:name w:val="heading 2"/>
    <w:basedOn w:val="Normal"/>
    <w:link w:val="Heading2Char1"/>
    <w:uiPriority w:val="99"/>
    <w:qFormat/>
    <w:rsid w:val="00E0046F"/>
    <w:pPr>
      <w:numPr>
        <w:ilvl w:val="1"/>
        <w:numId w:val="4"/>
      </w:numPr>
      <w:outlineLvl w:val="1"/>
    </w:pPr>
    <w:rPr>
      <w:b/>
      <w:bCs/>
    </w:rPr>
  </w:style>
  <w:style w:type="paragraph" w:styleId="Heading3">
    <w:name w:val="heading 3"/>
    <w:basedOn w:val="Normal"/>
    <w:link w:val="Heading3Char1"/>
    <w:uiPriority w:val="9"/>
    <w:qFormat/>
    <w:rsid w:val="00E0046F"/>
    <w:pPr>
      <w:numPr>
        <w:ilvl w:val="2"/>
        <w:numId w:val="4"/>
      </w:numPr>
      <w:tabs>
        <w:tab w:val="left" w:pos="1077"/>
      </w:tabs>
      <w:outlineLvl w:val="2"/>
    </w:pPr>
  </w:style>
  <w:style w:type="paragraph" w:styleId="Heading4">
    <w:name w:val="heading 4"/>
    <w:basedOn w:val="Normal"/>
    <w:link w:val="Heading4Char"/>
    <w:uiPriority w:val="9"/>
    <w:qFormat/>
    <w:rsid w:val="00E0046F"/>
    <w:pPr>
      <w:numPr>
        <w:ilvl w:val="3"/>
        <w:numId w:val="4"/>
      </w:numPr>
      <w:outlineLvl w:val="3"/>
    </w:pPr>
  </w:style>
  <w:style w:type="paragraph" w:styleId="Heading5">
    <w:name w:val="heading 5"/>
    <w:basedOn w:val="Normal"/>
    <w:link w:val="Heading5Char"/>
    <w:uiPriority w:val="9"/>
    <w:qFormat/>
    <w:rsid w:val="00E0046F"/>
    <w:pPr>
      <w:numPr>
        <w:ilvl w:val="4"/>
        <w:numId w:val="4"/>
      </w:numPr>
      <w:tabs>
        <w:tab w:val="left" w:pos="1792"/>
      </w:tabs>
      <w:outlineLvl w:val="4"/>
    </w:pPr>
  </w:style>
  <w:style w:type="paragraph" w:styleId="Heading6">
    <w:name w:val="heading 6"/>
    <w:basedOn w:val="Normal"/>
    <w:link w:val="Heading6Char"/>
    <w:uiPriority w:val="9"/>
    <w:qFormat/>
    <w:rsid w:val="00E0046F"/>
    <w:pPr>
      <w:numPr>
        <w:ilvl w:val="5"/>
        <w:numId w:val="4"/>
      </w:numPr>
      <w:outlineLvl w:val="5"/>
    </w:pPr>
  </w:style>
  <w:style w:type="paragraph" w:styleId="Heading7">
    <w:name w:val="heading 7"/>
    <w:basedOn w:val="Normal"/>
    <w:link w:val="Heading7Char"/>
    <w:uiPriority w:val="9"/>
    <w:qFormat/>
    <w:rsid w:val="00E0046F"/>
    <w:pPr>
      <w:numPr>
        <w:ilvl w:val="6"/>
        <w:numId w:val="4"/>
      </w:numPr>
      <w:outlineLvl w:val="6"/>
    </w:pPr>
  </w:style>
  <w:style w:type="paragraph" w:styleId="Heading8">
    <w:name w:val="heading 8"/>
    <w:basedOn w:val="Normal"/>
    <w:link w:val="Heading8Char"/>
    <w:uiPriority w:val="9"/>
    <w:qFormat/>
    <w:rsid w:val="00E0046F"/>
    <w:pPr>
      <w:numPr>
        <w:ilvl w:val="7"/>
        <w:numId w:val="4"/>
      </w:numPr>
      <w:outlineLvl w:val="7"/>
    </w:pPr>
  </w:style>
  <w:style w:type="paragraph" w:styleId="Heading9">
    <w:name w:val="heading 9"/>
    <w:basedOn w:val="Normal"/>
    <w:link w:val="Heading9Char"/>
    <w:uiPriority w:val="9"/>
    <w:qFormat/>
    <w:rsid w:val="00E0046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0046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E0046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E0046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0046F"/>
    <w:rPr>
      <w:rFonts w:ascii="Tahoma" w:eastAsia="MS Mincho" w:hAnsi="Tahoma" w:cs="Tahoma"/>
      <w:sz w:val="19"/>
      <w:szCs w:val="19"/>
    </w:rPr>
  </w:style>
  <w:style w:type="character" w:customStyle="1" w:styleId="Heading5Char">
    <w:name w:val="Heading 5 Char"/>
    <w:basedOn w:val="DefaultParagraphFont"/>
    <w:link w:val="Heading5"/>
    <w:uiPriority w:val="9"/>
    <w:rsid w:val="00E0046F"/>
    <w:rPr>
      <w:rFonts w:ascii="Tahoma" w:eastAsia="MS Mincho" w:hAnsi="Tahoma" w:cs="Tahoma"/>
      <w:sz w:val="19"/>
      <w:szCs w:val="19"/>
    </w:rPr>
  </w:style>
  <w:style w:type="character" w:customStyle="1" w:styleId="Heading6Char">
    <w:name w:val="Heading 6 Char"/>
    <w:basedOn w:val="DefaultParagraphFont"/>
    <w:link w:val="Heading6"/>
    <w:uiPriority w:val="9"/>
    <w:rsid w:val="00E0046F"/>
    <w:rPr>
      <w:rFonts w:ascii="Tahoma" w:eastAsia="MS Mincho" w:hAnsi="Tahoma" w:cs="Tahoma"/>
      <w:sz w:val="19"/>
      <w:szCs w:val="19"/>
    </w:rPr>
  </w:style>
  <w:style w:type="character" w:customStyle="1" w:styleId="Heading7Char">
    <w:name w:val="Heading 7 Char"/>
    <w:basedOn w:val="DefaultParagraphFont"/>
    <w:link w:val="Heading7"/>
    <w:uiPriority w:val="9"/>
    <w:rsid w:val="00E0046F"/>
    <w:rPr>
      <w:rFonts w:ascii="Tahoma" w:eastAsia="MS Mincho" w:hAnsi="Tahoma" w:cs="Tahoma"/>
      <w:sz w:val="19"/>
      <w:szCs w:val="19"/>
    </w:rPr>
  </w:style>
  <w:style w:type="character" w:customStyle="1" w:styleId="Heading8Char">
    <w:name w:val="Heading 8 Char"/>
    <w:basedOn w:val="DefaultParagraphFont"/>
    <w:link w:val="Heading8"/>
    <w:uiPriority w:val="9"/>
    <w:rsid w:val="00E0046F"/>
    <w:rPr>
      <w:rFonts w:ascii="Tahoma" w:eastAsia="MS Mincho" w:hAnsi="Tahoma" w:cs="Tahoma"/>
      <w:sz w:val="19"/>
      <w:szCs w:val="19"/>
    </w:rPr>
  </w:style>
  <w:style w:type="character" w:customStyle="1" w:styleId="Heading9Char">
    <w:name w:val="Heading 9 Char"/>
    <w:basedOn w:val="DefaultParagraphFont"/>
    <w:link w:val="Heading9"/>
    <w:uiPriority w:val="9"/>
    <w:rsid w:val="00E0046F"/>
    <w:rPr>
      <w:rFonts w:ascii="Tahoma" w:eastAsia="MS Mincho" w:hAnsi="Tahoma" w:cs="Tahoma"/>
      <w:sz w:val="19"/>
      <w:szCs w:val="19"/>
    </w:rPr>
  </w:style>
  <w:style w:type="character" w:customStyle="1" w:styleId="Heading1Char1">
    <w:name w:val="Heading 1 Char1"/>
    <w:link w:val="Heading1"/>
    <w:uiPriority w:val="9"/>
    <w:rsid w:val="00E0046F"/>
    <w:rPr>
      <w:rFonts w:ascii="Tahoma" w:eastAsia="MS Mincho" w:hAnsi="Tahoma" w:cs="Tahoma"/>
      <w:b/>
      <w:bCs/>
      <w:sz w:val="19"/>
      <w:szCs w:val="19"/>
    </w:rPr>
  </w:style>
  <w:style w:type="character" w:customStyle="1" w:styleId="Heading2Char1">
    <w:name w:val="Heading 2 Char1"/>
    <w:link w:val="Heading2"/>
    <w:uiPriority w:val="99"/>
    <w:rsid w:val="00E0046F"/>
    <w:rPr>
      <w:rFonts w:ascii="Tahoma" w:eastAsia="MS Mincho" w:hAnsi="Tahoma" w:cs="Tahoma"/>
      <w:b/>
      <w:bCs/>
      <w:sz w:val="19"/>
      <w:szCs w:val="19"/>
    </w:rPr>
  </w:style>
  <w:style w:type="character" w:customStyle="1" w:styleId="Heading3Char1">
    <w:name w:val="Heading 3 Char1"/>
    <w:link w:val="Heading3"/>
    <w:uiPriority w:val="9"/>
    <w:rsid w:val="00E0046F"/>
    <w:rPr>
      <w:rFonts w:ascii="Tahoma" w:eastAsia="MS Mincho" w:hAnsi="Tahoma" w:cs="Tahoma"/>
      <w:sz w:val="19"/>
      <w:szCs w:val="19"/>
    </w:rPr>
  </w:style>
  <w:style w:type="paragraph" w:customStyle="1" w:styleId="Body2">
    <w:name w:val="Body 2"/>
    <w:basedOn w:val="Normal"/>
    <w:rsid w:val="00E0046F"/>
    <w:pPr>
      <w:ind w:left="720"/>
    </w:pPr>
  </w:style>
  <w:style w:type="paragraph" w:customStyle="1" w:styleId="Body3">
    <w:name w:val="Body 3"/>
    <w:basedOn w:val="Normal"/>
    <w:rsid w:val="00E0046F"/>
    <w:pPr>
      <w:ind w:left="1077"/>
    </w:pPr>
  </w:style>
  <w:style w:type="paragraph" w:customStyle="1" w:styleId="Bullet2">
    <w:name w:val="Bullet 2"/>
    <w:basedOn w:val="Normal"/>
    <w:uiPriority w:val="99"/>
    <w:rsid w:val="00E0046F"/>
    <w:pPr>
      <w:numPr>
        <w:numId w:val="1"/>
      </w:numPr>
    </w:pPr>
  </w:style>
  <w:style w:type="paragraph" w:customStyle="1" w:styleId="Bullet3">
    <w:name w:val="Bullet 3"/>
    <w:basedOn w:val="Normal"/>
    <w:rsid w:val="00E0046F"/>
    <w:pPr>
      <w:numPr>
        <w:numId w:val="2"/>
      </w:numPr>
    </w:pPr>
  </w:style>
  <w:style w:type="paragraph" w:customStyle="1" w:styleId="Bullet4">
    <w:name w:val="Bullet 4"/>
    <w:basedOn w:val="Normal"/>
    <w:rsid w:val="00E0046F"/>
    <w:pPr>
      <w:numPr>
        <w:numId w:val="3"/>
      </w:numPr>
    </w:pPr>
  </w:style>
  <w:style w:type="paragraph" w:customStyle="1" w:styleId="Preamble">
    <w:name w:val="Preamble"/>
    <w:basedOn w:val="Normal"/>
    <w:rsid w:val="00E0046F"/>
    <w:rPr>
      <w:b/>
      <w:bCs/>
    </w:rPr>
  </w:style>
  <w:style w:type="paragraph" w:customStyle="1" w:styleId="Heading3Bold">
    <w:name w:val="Heading 3 Bold"/>
    <w:basedOn w:val="Heading3"/>
    <w:rsid w:val="00E0046F"/>
    <w:pPr>
      <w:numPr>
        <w:numId w:val="5"/>
      </w:numPr>
      <w:tabs>
        <w:tab w:val="clear" w:pos="1440"/>
        <w:tab w:val="num" w:pos="360"/>
      </w:tabs>
    </w:pPr>
    <w:rPr>
      <w:b/>
      <w:bCs/>
    </w:rPr>
  </w:style>
  <w:style w:type="character" w:styleId="Hyperlink">
    <w:name w:val="Hyperlink"/>
    <w:uiPriority w:val="99"/>
    <w:semiHidden/>
    <w:rsid w:val="00E0046F"/>
    <w:rPr>
      <w:rFonts w:cs="Times New Roman"/>
      <w:color w:val="0000FF"/>
      <w:u w:val="single"/>
    </w:rPr>
  </w:style>
  <w:style w:type="paragraph" w:customStyle="1" w:styleId="PreambleBorderAbove">
    <w:name w:val="Preamble Border Above"/>
    <w:basedOn w:val="Preamble"/>
    <w:rsid w:val="00E0046F"/>
    <w:pPr>
      <w:pBdr>
        <w:top w:val="single" w:sz="4" w:space="1" w:color="auto"/>
      </w:pBdr>
    </w:pPr>
  </w:style>
  <w:style w:type="paragraph" w:styleId="Footer">
    <w:name w:val="footer"/>
    <w:basedOn w:val="Normal"/>
    <w:link w:val="FooterChar1"/>
    <w:uiPriority w:val="99"/>
    <w:semiHidden/>
    <w:unhideWhenUsed/>
    <w:rsid w:val="00E0046F"/>
    <w:pPr>
      <w:tabs>
        <w:tab w:val="center" w:pos="4680"/>
        <w:tab w:val="right" w:pos="9360"/>
      </w:tabs>
      <w:spacing w:before="0" w:after="0"/>
    </w:pPr>
  </w:style>
  <w:style w:type="character" w:customStyle="1" w:styleId="FooterChar">
    <w:name w:val="Footer Char"/>
    <w:basedOn w:val="DefaultParagraphFont"/>
    <w:uiPriority w:val="99"/>
    <w:semiHidden/>
    <w:rsid w:val="00E0046F"/>
    <w:rPr>
      <w:rFonts w:ascii="Tahoma" w:eastAsia="MS Mincho" w:hAnsi="Tahoma" w:cs="Tahoma"/>
      <w:sz w:val="19"/>
      <w:szCs w:val="19"/>
    </w:rPr>
  </w:style>
  <w:style w:type="character" w:customStyle="1" w:styleId="FooterChar1">
    <w:name w:val="Footer Char1"/>
    <w:link w:val="Footer"/>
    <w:uiPriority w:val="99"/>
    <w:semiHidden/>
    <w:rsid w:val="00E0046F"/>
    <w:rPr>
      <w:rFonts w:ascii="Tahoma" w:eastAsia="MS Mincho" w:hAnsi="Tahoma" w:cs="Tahoma"/>
      <w:sz w:val="19"/>
      <w:szCs w:val="19"/>
    </w:rPr>
  </w:style>
  <w:style w:type="paragraph" w:customStyle="1" w:styleId="LicenseNumber">
    <w:name w:val="License Number"/>
    <w:basedOn w:val="Normal"/>
    <w:rsid w:val="00E0046F"/>
    <w:pPr>
      <w:spacing w:before="0" w:after="0"/>
    </w:pPr>
    <w:rPr>
      <w:rFonts w:eastAsia="SimSun" w:cs="Times New Roman"/>
      <w:b/>
      <w:bCs/>
      <w:sz w:val="28"/>
      <w:szCs w:val="28"/>
    </w:rPr>
  </w:style>
  <w:style w:type="character" w:customStyle="1" w:styleId="LogoportDoNotTranslate">
    <w:name w:val="LogoportDoNotTranslate"/>
    <w:rsid w:val="00E0046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0046F"/>
    <w:rPr>
      <w:sz w:val="20"/>
      <w:szCs w:val="20"/>
    </w:rPr>
  </w:style>
  <w:style w:type="character" w:customStyle="1" w:styleId="FootnoteTextChar">
    <w:name w:val="Footnote Text Char"/>
    <w:basedOn w:val="DefaultParagraphFont"/>
    <w:link w:val="FootnoteText"/>
    <w:uiPriority w:val="99"/>
    <w:semiHidden/>
    <w:rsid w:val="00E0046F"/>
    <w:rPr>
      <w:rFonts w:ascii="Tahoma" w:eastAsia="MS Mincho" w:hAnsi="Tahoma" w:cs="Tahoma"/>
      <w:sz w:val="20"/>
      <w:szCs w:val="20"/>
    </w:rPr>
  </w:style>
  <w:style w:type="character" w:styleId="FootnoteReference">
    <w:name w:val="footnote reference"/>
    <w:uiPriority w:val="99"/>
    <w:semiHidden/>
    <w:unhideWhenUsed/>
    <w:rsid w:val="00E004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3473</Words>
  <Characters>19799</Characters>
  <Application>Microsoft Office Word</Application>
  <DocSecurity>0</DocSecurity>
  <Lines>164</Lines>
  <Paragraphs>46</Paragraphs>
  <ScaleCrop>false</ScaleCrop>
  <Company/>
  <LinksUpToDate>false</LinksUpToDate>
  <CharactersWithSpaces>23226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